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38" w:rsidRPr="001E5538" w:rsidRDefault="001E5538" w:rsidP="001E55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538">
        <w:rPr>
          <w:b/>
          <w:sz w:val="28"/>
          <w:szCs w:val="28"/>
        </w:rPr>
        <w:t>УКАЗ</w:t>
      </w:r>
    </w:p>
    <w:p w:rsidR="001E5538" w:rsidRPr="001E5538" w:rsidRDefault="001E5538" w:rsidP="001E5538">
      <w:pPr>
        <w:jc w:val="center"/>
        <w:rPr>
          <w:b/>
          <w:sz w:val="28"/>
          <w:szCs w:val="28"/>
        </w:rPr>
      </w:pPr>
      <w:r w:rsidRPr="001E5538">
        <w:rPr>
          <w:b/>
          <w:sz w:val="28"/>
          <w:szCs w:val="28"/>
        </w:rPr>
        <w:t>ПРЕЗИДЕНТА РЕСПУБЛИКИ УЗБЕКИСТАН</w:t>
      </w:r>
    </w:p>
    <w:p w:rsidR="001E5538" w:rsidRPr="001E5538" w:rsidRDefault="001E5538" w:rsidP="001E5538">
      <w:pPr>
        <w:jc w:val="center"/>
        <w:rPr>
          <w:sz w:val="28"/>
          <w:szCs w:val="28"/>
        </w:rPr>
      </w:pPr>
      <w:r w:rsidRPr="001E5538">
        <w:rPr>
          <w:b/>
          <w:sz w:val="28"/>
          <w:szCs w:val="28"/>
        </w:rPr>
        <w:t>О ДОПОЛНИТЕЛЬНЫХ МЕРАХ ПО ДАЛЬНЕЙШЕМУ РАЗВИТИЮ ИНФОРМАЦИОННОЙ СФЕРЫ И МАССОВЫХ КОММУНИКАЦИЙ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В стране проводится последовательная работа по обеспечению свободы слова и информации, формированию институционально-правовых основ развития информационной сферы и массовых коммуникаций.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Вместе с тем не сформирована эффективная система оказания государственной поддержки развитию средств массовой информации, печати, издательско-полиграфической и информационно-библиотечной деятельности.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На недостаточном уровне налажено взаимодействие пресс-служб государственных органов, органов хозяйственного управления, государственных предприятий и организаций (далее — государственные органы и иные организации) с общественностью и средствами массовой информации.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Кроме того, не уделяется должное внимание привлечению инвестиций и использованию возможностей государственно-частного партнерства в организации издательско-полиграфической и информационно-библиотечной деятельности, реализации программ приватизации.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В целях совершенствования системы государственной поддержки информационной сферы, ускоренного развития медиа-рынка страны, обеспечения открытости деятельности государственных органов и иных организаций, повышения качества производства книжной и иной печатной продукции, а также в соответствии с задачами Стратегии действий по пяти приоритетным направлениям развития Республики Узбекистан в 2017 — 2021 годах: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1. Образовать: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Агентство информации и массовых коммуникаций при Администрации Президента Республики Узбекистан (далее — Агентство) на базе Узбекского агентства по печати и информации;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управления информации и массовых коммуникаций Республики Каракалпакстан, областей и города Ташкента (далее — территориальные подразделения) на базе Каракалпакского агентства по печати и информации, областных и Ташкентского городского управлений по печати и информации;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lastRenderedPageBreak/>
        <w:t>Фонд поддержки развития информационной сферы и массовых коммуникаций Республики Узбекистан (далее — Фонд) без образования юридического лица;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Центр по вопросам массовых коммуникаций Агентства информации и массовых коммуникаций при Администрации Президента Республики Узбекистан (далее — Центр) на базе Центра мониторинга в сфере массовых коммуникаций Узбекского агентства по печати и информации.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2. Передать Ташкентский профессиональный колледж полиграфии в ведение Агентства с переименованием его в Профессиональный колледж по подготовке специалистов в сфере издательско-полиграфической деятельности и сохранением действующего порядка финансирования.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3. Определить основными задачами: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а) Агентства: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 xml:space="preserve">обеспечение реализации конституционных прав граждан на свободу слова и информации, усиление роли средств массовой информации в общественно-политическом и социально-экономическом развитии страны, создание для них равных условий на </w:t>
      </w:r>
      <w:proofErr w:type="spellStart"/>
      <w:r w:rsidRPr="001E5538">
        <w:rPr>
          <w:sz w:val="28"/>
          <w:szCs w:val="28"/>
        </w:rPr>
        <w:t>медиарынке</w:t>
      </w:r>
      <w:proofErr w:type="spellEnd"/>
      <w:r w:rsidRPr="001E5538">
        <w:rPr>
          <w:sz w:val="28"/>
          <w:szCs w:val="28"/>
        </w:rPr>
        <w:t>, а также защиту прав журналистов;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разработку и обеспечение реализации мер государственной поддержки развития средств массовой информации, печати, издательско-полиграфической и информационно-библиотечной деятельности, а также формирование благоприятных условий для привлечения инвестиций и реализации проектов на условиях государственно-частного партнерства;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обобщение практики применения законодательства в информационной сфере, инициирование и разработку проектов нормативно-правовых актов в области государственной поддержки развития средств массовой информации, печати, издательско-полиграфической и информационно-библиотечной деятельности;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содействие государственным органам и иным организациям в обеспечении открытости их деятельности, привитии государственным служащим культуры открытого, публичного взаимодействия со средствами массовой информации, в том числе путем координации и методического обеспечения деятельности их пресс-служб (подразделений по работе с общественностью);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 xml:space="preserve">взаимодействие с государственными органами и иными организациями, а также дипломатическими представительствами Республики Узбекистан за рубежом по вопросам пропаганды и широкого информирования, прежде </w:t>
      </w:r>
      <w:r w:rsidRPr="001E5538">
        <w:rPr>
          <w:sz w:val="28"/>
          <w:szCs w:val="28"/>
        </w:rPr>
        <w:lastRenderedPageBreak/>
        <w:t>всего среди зарубежных деловых кругов, предпринимателей, потенциальных инвесторов, государственных и общественных деятелей о ходе реализации широкомасштабных реформ в стране, созданных благоприятных условиях для инвестирования и улучшении делового климата;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разработку и реализацию мер по развитию и укреплению материально-технической базы предприятий отрасли, а также внедрению современных систем стандартизации и сертификации, инновационных идей и технологий;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формирование и обеспечение реализации программных мер в области книгоиздания, создания электронных и аудиокниг, повышения культуры чтения, популяризации отечественной литературы за рубежом;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реализацию комплекса мер, направленных на подготовку, переподготовку и повышение квалификации журналистов, работников средств массовой информации, печати, издательско-полиграфических и информационно-библиотечных предприятий, а также содействие в подготовке инженерно-технических специалистов отрасли, обеспечение их социальной и правовой защиты;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участие в обеспечении информационной безопасности республики и реализации мер по своевременному и адекватному противодействию вызовам и угрозам в информационной сфере;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организацию международного сотрудничества по вопросам, относящимся к компетенции Агентства;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б) Центра: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осуществление анализа состояния и уровня открытости деятельности государственных органов и иных организаций;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осуществление мониторинга национального информационного пространства и эффективности реализации мер по поддержке развития средств массовой информации, печати, издательско-полиграфической и информационно-библиотечной деятельности;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проведение на системной основе анализа соответствия содержания распространяемых в средствах массовой информации материалов требованиям актов законодательства, в том числе направленным на обеспечение защиты интересов личности, общества и государства;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выявление проблем и препятствий в области средств массовой информации, печати, издательско-полиграфической и информационно-библиотечной деятельности;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lastRenderedPageBreak/>
        <w:t>обобщение и выдачу рекомендаций по результатам анализа и мониторинга.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4. Передать Агентству полномочия Государственной инспекции по контролю в сфере информатизации и телекоммуникаций Республики Узбекистан в области государственного контроля за соблюдением актов законодательства и нормативных документов в сфере авторских прав при распространении (реализация, прокат и доведение до всеобщего сведения) фонограмм, аудиовизуальных произведений.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5. Определить источниками формирования средств Фонда: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средства, формируемые за счет отчислений на договорной основе в размере 10 процентов от чистой выручки, поступающей от реализации продукции издательско-полиграфических предприятий, подведомственных Агентству;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 xml:space="preserve">единовременно выделяемые из Государственного бюджета Республики Узбекистан средства в размере 20 млрд </w:t>
      </w:r>
      <w:proofErr w:type="spellStart"/>
      <w:r w:rsidRPr="001E5538">
        <w:rPr>
          <w:sz w:val="28"/>
          <w:szCs w:val="28"/>
        </w:rPr>
        <w:t>сумов</w:t>
      </w:r>
      <w:proofErr w:type="spellEnd"/>
      <w:r w:rsidRPr="001E5538">
        <w:rPr>
          <w:sz w:val="28"/>
          <w:szCs w:val="28"/>
        </w:rPr>
        <w:t>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средства, поступающие от уплаты государственной пошлины за выдачу Агентством документов разрешительного характера;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благотворительные пожертвования физических и юридических лиц, в том числе нерезидентов Республики Узбекистан;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другие поступления, не запрещенные законодательством.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Установить, что средства Фонда расходуются на: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стимулирование развития государственных и негосударственных средств массовой информации и поддержку их деятельности, а также укрепление материально-технической базы предприятий отрасли;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финансирование проектов и программ по повышению культуры чтения, популяризации отечественной литературы, развитию книжного фонда информационно-библиотечных учреждений, повышению профессионального и художественного уровня учебных и литературных материалов издательств;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продвижение позитивного имиджа Узбекистана за рубежом, проведение информационных кампаний, пропаганду и широкое информирование, прежде всего среди зарубежных деловых кругов, предпринимателей, потенциальных инвесторов, государственных и общественных деятелей о ходе реализации реформ в стране, созданных благоприятных условиях для инвестирования и улучшении делового климата;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 xml:space="preserve">финансирование мероприятий по подготовке, переподготовке, и повышению квалификации журналистов, работников средств массовой информации, </w:t>
      </w:r>
      <w:r w:rsidRPr="001E5538">
        <w:rPr>
          <w:sz w:val="28"/>
          <w:szCs w:val="28"/>
        </w:rPr>
        <w:lastRenderedPageBreak/>
        <w:t>печати, издательско-полиграфических и информационно-библиотечных предприятий, в том числе путем привлечения отечественных и зарубежных специалистов, организации учебных стажировок за рубежом;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материальное стимулирование работников и укрепление материально-технической базы Агентства, его территориальных и структурных подразделений;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оплату расходов по привлечению в качестве консультантов, в рамках выполнения возложенных на Агентство задач, высококвалифицированных работников государственных органов и иных организаций, негосударственных некоммерческих организаций, научных и образовательных учреждений, ведущих международных организаций и иностранных компаний, а также специалистов, в том числе зарубежных.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Агентству по согласованию с Министерством финансов Республики Узбекистан в месячный срок утвердить Положение о порядке формирования и использования средств Фонда поддержки развития информационной сферы и массовых коммуникаций Республики Узбекистан, предусмотрев в том числе направление непосредственно в Фонд части средств от чистой выручки подведомственных предприятий Агентства.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6. Передать Агентству на праве оперативного управления здание и сооружения с прилегающей территорией Республиканского детского центра «</w:t>
      </w:r>
      <w:proofErr w:type="spellStart"/>
      <w:r w:rsidRPr="001E5538">
        <w:rPr>
          <w:sz w:val="28"/>
          <w:szCs w:val="28"/>
        </w:rPr>
        <w:t>Баркамол</w:t>
      </w:r>
      <w:proofErr w:type="spellEnd"/>
      <w:r w:rsidRPr="001E5538">
        <w:rPr>
          <w:sz w:val="28"/>
          <w:szCs w:val="28"/>
        </w:rPr>
        <w:t xml:space="preserve"> </w:t>
      </w:r>
      <w:proofErr w:type="spellStart"/>
      <w:r w:rsidRPr="001E5538">
        <w:rPr>
          <w:sz w:val="28"/>
          <w:szCs w:val="28"/>
        </w:rPr>
        <w:t>авлод</w:t>
      </w:r>
      <w:proofErr w:type="spellEnd"/>
      <w:r w:rsidRPr="001E5538">
        <w:rPr>
          <w:sz w:val="28"/>
          <w:szCs w:val="28"/>
        </w:rPr>
        <w:t xml:space="preserve">» Министерства народного образования Республики Узбекистан, расположенные по адресу: город Ташкент, </w:t>
      </w:r>
      <w:proofErr w:type="spellStart"/>
      <w:r w:rsidRPr="001E5538">
        <w:rPr>
          <w:sz w:val="28"/>
          <w:szCs w:val="28"/>
        </w:rPr>
        <w:t>Шайхантахурский</w:t>
      </w:r>
      <w:proofErr w:type="spellEnd"/>
      <w:r w:rsidRPr="001E5538">
        <w:rPr>
          <w:sz w:val="28"/>
          <w:szCs w:val="28"/>
        </w:rPr>
        <w:t xml:space="preserve"> район, улица Х. Рахматуллаева, 3, разместив в Профессиональный колледж по подготовке специалистов в сфере издательско-полиграфической деятельности.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7. Агентству совместно с Министерством юстиции и другими заинтересованными ведомствами в месячный срок: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внести в Кабинет Министров Республики Узбекистан предложения об изменениях и дополнениях в законодательство, вытекающих из настоящего Указа;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>привести принятые ими нормативно-правовые акты в соответствие с настоящим Указом.</w:t>
      </w:r>
    </w:p>
    <w:p w:rsidR="001E5538" w:rsidRPr="001E5538" w:rsidRDefault="001E5538" w:rsidP="001E5538">
      <w:pPr>
        <w:jc w:val="both"/>
        <w:rPr>
          <w:sz w:val="28"/>
          <w:szCs w:val="28"/>
        </w:rPr>
      </w:pPr>
      <w:r w:rsidRPr="001E5538">
        <w:rPr>
          <w:sz w:val="28"/>
          <w:szCs w:val="28"/>
        </w:rPr>
        <w:t xml:space="preserve">8. Контроль за исполнением настоящего Указа возложить на Премьер-министра Республики Узбекистан А.Н. </w:t>
      </w:r>
      <w:proofErr w:type="spellStart"/>
      <w:r w:rsidRPr="001E5538">
        <w:rPr>
          <w:sz w:val="28"/>
          <w:szCs w:val="28"/>
        </w:rPr>
        <w:t>Арипова</w:t>
      </w:r>
      <w:proofErr w:type="spellEnd"/>
      <w:r w:rsidRPr="001E5538">
        <w:rPr>
          <w:sz w:val="28"/>
          <w:szCs w:val="28"/>
        </w:rPr>
        <w:t xml:space="preserve">, руководителя Администрации Президента Республики Узбекистан З.Ш. </w:t>
      </w:r>
      <w:proofErr w:type="spellStart"/>
      <w:r w:rsidRPr="001E5538">
        <w:rPr>
          <w:sz w:val="28"/>
          <w:szCs w:val="28"/>
        </w:rPr>
        <w:t>Низомиддинова</w:t>
      </w:r>
      <w:proofErr w:type="spellEnd"/>
      <w:r w:rsidRPr="001E5538">
        <w:rPr>
          <w:sz w:val="28"/>
          <w:szCs w:val="28"/>
        </w:rPr>
        <w:t xml:space="preserve"> и заместителя советника Президента Республики Узбекистан Ф.Ш. Махмудова.</w:t>
      </w:r>
    </w:p>
    <w:p w:rsidR="001E5538" w:rsidRPr="001E5538" w:rsidRDefault="001E5538" w:rsidP="001E5538">
      <w:pPr>
        <w:jc w:val="center"/>
        <w:rPr>
          <w:b/>
          <w:sz w:val="28"/>
          <w:szCs w:val="28"/>
        </w:rPr>
      </w:pPr>
      <w:r w:rsidRPr="001E5538">
        <w:rPr>
          <w:b/>
          <w:sz w:val="28"/>
          <w:szCs w:val="28"/>
        </w:rPr>
        <w:lastRenderedPageBreak/>
        <w:t>Президент Республики Узбекистан Ш. МИРЗИЁЕВ</w:t>
      </w:r>
    </w:p>
    <w:p w:rsidR="00BE4FD9" w:rsidRPr="001E5538" w:rsidRDefault="001E5538" w:rsidP="001E5538">
      <w:pPr>
        <w:jc w:val="center"/>
        <w:rPr>
          <w:b/>
          <w:sz w:val="28"/>
          <w:szCs w:val="28"/>
        </w:rPr>
      </w:pPr>
      <w:r w:rsidRPr="001E5538">
        <w:rPr>
          <w:b/>
          <w:sz w:val="28"/>
          <w:szCs w:val="28"/>
        </w:rPr>
        <w:t>г. Ташкент,</w:t>
      </w:r>
      <w:r>
        <w:rPr>
          <w:b/>
          <w:sz w:val="28"/>
          <w:szCs w:val="28"/>
          <w:lang w:val="uz-Cyrl-UZ"/>
        </w:rPr>
        <w:t xml:space="preserve"> </w:t>
      </w:r>
      <w:r w:rsidRPr="001E5538">
        <w:rPr>
          <w:b/>
          <w:sz w:val="28"/>
          <w:szCs w:val="28"/>
        </w:rPr>
        <w:t>2 февраля 2019 г.№ УП-5653</w:t>
      </w:r>
    </w:p>
    <w:sectPr w:rsidR="00BE4FD9" w:rsidRPr="001E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B6"/>
    <w:rsid w:val="001E5538"/>
    <w:rsid w:val="00477038"/>
    <w:rsid w:val="005145D0"/>
    <w:rsid w:val="00963BB6"/>
    <w:rsid w:val="00A90E53"/>
    <w:rsid w:val="00BE4FD9"/>
    <w:rsid w:val="00D1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45764-DF10-42F5-81F4-240E935D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145D0"/>
  </w:style>
  <w:style w:type="character" w:customStyle="1" w:styleId="rvts12">
    <w:name w:val="rvts12"/>
    <w:basedOn w:val="a0"/>
    <w:rsid w:val="005145D0"/>
  </w:style>
  <w:style w:type="character" w:customStyle="1" w:styleId="rvts13">
    <w:name w:val="rvts13"/>
    <w:basedOn w:val="a0"/>
    <w:rsid w:val="005145D0"/>
  </w:style>
  <w:style w:type="character" w:customStyle="1" w:styleId="rvts14">
    <w:name w:val="rvts14"/>
    <w:basedOn w:val="a0"/>
    <w:rsid w:val="005145D0"/>
  </w:style>
  <w:style w:type="paragraph" w:customStyle="1" w:styleId="rvps3">
    <w:name w:val="rvps3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145D0"/>
  </w:style>
  <w:style w:type="character" w:customStyle="1" w:styleId="rvts16">
    <w:name w:val="rvts16"/>
    <w:basedOn w:val="a0"/>
    <w:rsid w:val="005145D0"/>
  </w:style>
  <w:style w:type="paragraph" w:customStyle="1" w:styleId="rvps4">
    <w:name w:val="rvps4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D0"/>
    <w:rPr>
      <w:color w:val="0000FF"/>
      <w:u w:val="single"/>
    </w:rPr>
  </w:style>
  <w:style w:type="paragraph" w:customStyle="1" w:styleId="rvps9">
    <w:name w:val="rvps9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1">
    <w:name w:val="rvps21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2">
    <w:name w:val="rvps22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3">
    <w:name w:val="rvps23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4">
    <w:name w:val="rvps24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5">
    <w:name w:val="rvps25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6">
    <w:name w:val="rvps26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7">
    <w:name w:val="rvps27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8">
    <w:name w:val="rvps28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9">
    <w:name w:val="rvps29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0">
    <w:name w:val="rvps30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1">
    <w:name w:val="rvps31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2">
    <w:name w:val="rvps32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">
    <w:name w:val="rvps33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">
    <w:name w:val="rvps34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">
    <w:name w:val="rvps36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8">
    <w:name w:val="rvps38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">
    <w:name w:val="rvps39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">
    <w:name w:val="rvps40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">
    <w:name w:val="rvps42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">
    <w:name w:val="rvps43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">
    <w:name w:val="rvps44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">
    <w:name w:val="rvps45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6">
    <w:name w:val="rvps46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">
    <w:name w:val="rvps47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">
    <w:name w:val="rvps48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9">
    <w:name w:val="rvps49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0">
    <w:name w:val="rvps50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1">
    <w:name w:val="rvps51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3">
    <w:name w:val="rvps53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5">
    <w:name w:val="rvps55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6">
    <w:name w:val="rvps56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7">
    <w:name w:val="rvps57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">
    <w:name w:val="rvps59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2">
    <w:name w:val="rvps62"/>
    <w:basedOn w:val="a"/>
    <w:rsid w:val="0051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1538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Axmad Yusupov</dc:creator>
  <cp:keywords/>
  <dc:description/>
  <cp:lastModifiedBy>Axmad Yusupov</cp:lastModifiedBy>
  <cp:revision>4</cp:revision>
  <dcterms:created xsi:type="dcterms:W3CDTF">2019-07-02T14:25:00Z</dcterms:created>
  <dcterms:modified xsi:type="dcterms:W3CDTF">2019-07-02T14:40:00Z</dcterms:modified>
</cp:coreProperties>
</file>